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112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Мухаметшина Марата </w:t>
      </w:r>
      <w:r>
        <w:rPr>
          <w:rFonts w:ascii="Times New Roman" w:eastAsia="Times New Roman" w:hAnsi="Times New Roman" w:cs="Times New Roman"/>
          <w:sz w:val="26"/>
          <w:szCs w:val="26"/>
        </w:rPr>
        <w:t>Рифовича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3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генеральным директором ООО ПКФ «ОМЕГА», зарегистрированного и проживающего по адресу: </w:t>
      </w:r>
      <w:r>
        <w:rPr>
          <w:rStyle w:val="cat-UserDefinedgrp-4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4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Мухаметшин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ООО ПКФ «ОМЕГА»,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Нефтеюганск, ул. Транспортная, строение 11/6,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ч. 8 ст. 13 Федерального закона от 29.12.2006 № 255-ФЗ «Об обязательном социальном страховании на случай временной нетрудоспособности и в связи с материнством» не представил 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24:00 14.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28.03.2025 по 07.05.2025 </w:t>
      </w:r>
      <w:r>
        <w:rPr>
          <w:rStyle w:val="cat-UserDefinedgrp-45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Мухаметшина М.Р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Мухаметшина М.Р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составления протокола об административном правонарушении;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информацией </w:t>
      </w:r>
      <w:r>
        <w:rPr>
          <w:rFonts w:ascii="Times New Roman" w:eastAsia="Times New Roman" w:hAnsi="Times New Roman" w:cs="Times New Roman"/>
          <w:sz w:val="26"/>
          <w:szCs w:val="26"/>
        </w:rPr>
        <w:t>о направлении копии протокола об административном правонарушении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распечаткой 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8 ст. 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подписанные с использованием усиленной квалифицированной электронной подписи, если иное не установлено настоящей статьей.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Проанализировав и оценив </w:t>
      </w:r>
      <w:r>
        <w:rPr>
          <w:rFonts w:ascii="Times New Roman" w:eastAsia="Times New Roman" w:hAnsi="Times New Roman" w:cs="Times New Roman"/>
          <w:sz w:val="26"/>
          <w:szCs w:val="26"/>
        </w:rPr>
        <w:t>в совокупности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ПКФ «ОМЕГА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Мухаметшина М.Р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установлена и доказана, его деяние подлежит квалификации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КоАП РФ,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нарушил сроки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назначения и выплаты пособий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Одновременно с этим, несмотря на то, что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ПКФ «ОМЕГА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Мухаметшина М.Р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имеется состав административного правонарушения, мировой судья учитывает обстоятельства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eastAsia="Times New Roman" w:hAnsi="Times New Roman" w:cs="Times New Roman"/>
          <w:sz w:val="26"/>
          <w:szCs w:val="26"/>
        </w:rPr>
        <w:t>распечатк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следует, что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электронному листку нетрудоспособности № </w:t>
      </w:r>
      <w:r>
        <w:rPr>
          <w:rStyle w:val="cat-UserDefinedgrp-44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28.03.2025 по 07.05.2025 </w:t>
      </w:r>
      <w:r>
        <w:rPr>
          <w:rStyle w:val="cat-UserDefinedgrp-45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ООО ПКФ «ОМЕГА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орган Фонда социального страхования Российской Федерации представлен </w:t>
      </w:r>
      <w:r>
        <w:rPr>
          <w:rFonts w:ascii="Times New Roman" w:eastAsia="Times New Roman" w:hAnsi="Times New Roman" w:cs="Times New Roman"/>
          <w:sz w:val="26"/>
          <w:szCs w:val="26"/>
        </w:rPr>
        <w:t>16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при этом срок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24:00 </w:t>
      </w:r>
      <w:r>
        <w:rPr>
          <w:rFonts w:ascii="Times New Roman" w:eastAsia="Times New Roman" w:hAnsi="Times New Roman" w:cs="Times New Roman"/>
          <w:sz w:val="26"/>
          <w:szCs w:val="26"/>
        </w:rPr>
        <w:t>14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6"/>
          <w:szCs w:val="26"/>
        </w:rPr>
        <w:t>ООО ПКФ «ОМЕГА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лице его 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Мухаметшина М.Р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нарушен срок представления сведений, который составил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sz w:val="26"/>
          <w:szCs w:val="26"/>
        </w:rPr>
        <w:t>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Формально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Мухаметшина М.Р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имеется состав административного правонарушения, однако деяние не повлекло неблагоприятных последствий, не лишило органы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возможности осуществления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назначения и выплаты пособий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ПКФ «ОМЕГА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». Таким образом, несвоевременное представление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ООО ПКФ «ОМЕГА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назначения и выплаты пособий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повлекло существенного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 мировой судья считает, что совершенное 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ПКФ «ОМЕГА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административное правонарушение в силу ст. 2.9 КоАП РФ является малозначительным, 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ПКФ «ОМЕГА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Мухаметшина М.Р</w:t>
      </w:r>
      <w:r>
        <w:rPr>
          <w:rFonts w:ascii="Times New Roman" w:eastAsia="Times New Roman" w:hAnsi="Times New Roman" w:cs="Times New Roman"/>
          <w:sz w:val="26"/>
          <w:szCs w:val="26"/>
        </w:rPr>
        <w:t>. следует освободить от административной ответственности и ограничиться устным замечанием.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2.9, 29.9 ч.1, 29.10 Кодекса Российской Федерации об административных правонарушениях, мировой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Производство 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ПКФ «ОМЕГА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Мухаметшина Марата </w:t>
      </w:r>
      <w:r>
        <w:rPr>
          <w:rFonts w:ascii="Times New Roman" w:eastAsia="Times New Roman" w:hAnsi="Times New Roman" w:cs="Times New Roman"/>
          <w:sz w:val="26"/>
          <w:szCs w:val="26"/>
        </w:rPr>
        <w:t>Рифовича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прекратить в связи с малозначительностью.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Объявить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ПКФ «ОМЕГА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Мухаметшин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Марат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Рифовичу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устное замечание.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77"/>
        <w:gridCol w:w="5647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851" w:hanging="85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ind w:left="851" w:hanging="85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</w:pPr>
          </w:p>
          <w:p>
            <w:pPr>
              <w:spacing w:before="0" w:after="0"/>
              <w:ind w:left="567" w:firstLine="366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РОССИЙСКАЯ ФЕДЕРАЦИЯ </w:t>
            </w: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ОКРУГ-ЮГРА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СУДЕБНЫЙ УЧАСТОК №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НЕФТЕЮГАНСКОГО СУДЕБНОГО РАЙОНА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МИРОВОЙ СУДЬЯ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мкр.1, дом 30, г. Нефтеюганск,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Ханты-Мансийский автономный округ-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Югра,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Тюменская область, 628309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Телефон: 8(3463) 22-31-86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Телефон/факс 8 (3463)22-32-93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mail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nefteugansk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mirsud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86.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ru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.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mirsud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86.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ru</w:t>
              </w:r>
            </w:hyperlink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ind w:left="567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_________№ _________/5-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-200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/202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Отделение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фонда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Пенсионного </w:t>
            </w: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и Социального страхования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РФ </w:t>
            </w: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ХМАО-Югр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е,</w:t>
            </w: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мкр.ю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. д. 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, г. Нефтеюганск</w:t>
            </w: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Мухаметшин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Марат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Рифович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, </w:t>
            </w: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ХМАО-Югра, г. Нефтеюганск,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мкр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.,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д. 39, кв. 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,</w:t>
            </w: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widowControl w:val="0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Направляю Вам копию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Мухаметшина Марата </w:t>
      </w:r>
      <w:r>
        <w:rPr>
          <w:rFonts w:ascii="Times New Roman" w:eastAsia="Times New Roman" w:hAnsi="Times New Roman" w:cs="Times New Roman"/>
          <w:sz w:val="28"/>
          <w:szCs w:val="28"/>
        </w:rPr>
        <w:t>Рифовича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для сведения. </w:t>
      </w:r>
    </w:p>
    <w:p>
      <w:pPr>
        <w:spacing w:before="0" w:after="0" w:line="360" w:lineRule="auto"/>
        <w:ind w:firstLine="709"/>
        <w:rPr>
          <w:sz w:val="12"/>
          <w:szCs w:val="12"/>
        </w:rPr>
      </w:pPr>
    </w:p>
    <w:p>
      <w:pPr>
        <w:spacing w:before="0" w:after="0" w:line="360" w:lineRule="auto"/>
        <w:ind w:firstLine="709"/>
        <w:rPr>
          <w:sz w:val="28"/>
          <w:szCs w:val="28"/>
        </w:rPr>
      </w:pPr>
    </w:p>
    <w:p>
      <w:pPr>
        <w:spacing w:before="0" w:after="0" w:line="276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копия постановления.</w:t>
      </w:r>
    </w:p>
    <w:p>
      <w:pPr>
        <w:spacing w:before="0" w:after="0" w:line="360" w:lineRule="auto"/>
        <w:ind w:firstLine="709"/>
        <w:rPr>
          <w:sz w:val="28"/>
          <w:szCs w:val="28"/>
        </w:rPr>
      </w:pPr>
    </w:p>
    <w:p>
      <w:pPr>
        <w:spacing w:before="0" w:after="0" w:line="360" w:lineRule="auto"/>
        <w:ind w:firstLine="851"/>
        <w:rPr>
          <w:sz w:val="28"/>
          <w:szCs w:val="28"/>
        </w:rPr>
      </w:pPr>
    </w:p>
    <w:p>
      <w:pPr>
        <w:spacing w:before="0" w:after="0" w:line="360" w:lineRule="auto"/>
        <w:ind w:firstLine="851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Нефтеюганского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Исп. помощник мирового судьи</w:t>
      </w:r>
    </w:p>
    <w:p>
      <w:pPr>
        <w:spacing w:before="0" w:after="0"/>
        <w:ind w:firstLine="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Немойкина Елена Александровна</w:t>
      </w:r>
    </w:p>
    <w:p>
      <w:pPr>
        <w:spacing w:before="0" w:after="0"/>
        <w:ind w:firstLine="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 (3463) 22-32-10</w:t>
      </w:r>
    </w:p>
    <w:p>
      <w:pPr>
        <w:spacing w:before="0" w:after="0"/>
        <w:ind w:firstLine="851"/>
        <w:rPr>
          <w:sz w:val="22"/>
          <w:szCs w:val="22"/>
        </w:rPr>
      </w:pPr>
    </w:p>
    <w:p>
      <w:pPr>
        <w:spacing w:before="0" w:after="0"/>
        <w:ind w:left="567"/>
        <w:rPr>
          <w:sz w:val="22"/>
          <w:szCs w:val="22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3rplc-6">
    <w:name w:val="cat-PassportData grp-33 rplc-6"/>
    <w:basedOn w:val="DefaultParagraphFont"/>
  </w:style>
  <w:style w:type="character" w:customStyle="1" w:styleId="cat-UserDefinedgrp-42rplc-8">
    <w:name w:val="cat-UserDefined grp-42 rplc-8"/>
    <w:basedOn w:val="DefaultParagraphFont"/>
  </w:style>
  <w:style w:type="character" w:customStyle="1" w:styleId="cat-PassportDatagrp-34rplc-10">
    <w:name w:val="cat-PassportData grp-34 rplc-10"/>
    <w:basedOn w:val="DefaultParagraphFont"/>
  </w:style>
  <w:style w:type="character" w:customStyle="1" w:styleId="cat-ExternalSystemDefinedgrp-40rplc-11">
    <w:name w:val="cat-ExternalSystemDefined grp-40 rplc-11"/>
    <w:basedOn w:val="DefaultParagraphFont"/>
  </w:style>
  <w:style w:type="character" w:customStyle="1" w:styleId="cat-ExternalSystemDefinedgrp-41rplc-12">
    <w:name w:val="cat-ExternalSystemDefined grp-41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45rplc-22">
    <w:name w:val="cat-UserDefined grp-45 rplc-22"/>
    <w:basedOn w:val="DefaultParagraphFont"/>
  </w:style>
  <w:style w:type="character" w:customStyle="1" w:styleId="cat-UserDefinedgrp-43rplc-29">
    <w:name w:val="cat-UserDefined grp-43 rplc-29"/>
    <w:basedOn w:val="DefaultParagraphFont"/>
  </w:style>
  <w:style w:type="character" w:customStyle="1" w:styleId="cat-UserDefinedgrp-44rplc-39">
    <w:name w:val="cat-UserDefined grp-44 rplc-39"/>
    <w:basedOn w:val="DefaultParagraphFont"/>
  </w:style>
  <w:style w:type="character" w:customStyle="1" w:styleId="cat-UserDefinedgrp-45rplc-42">
    <w:name w:val="cat-UserDefined grp-45 rplc-42"/>
    <w:basedOn w:val="DefaultParagraphFont"/>
  </w:style>
  <w:style w:type="character" w:customStyle="1" w:styleId="cat-UserDefinedgrp-46rplc-61">
    <w:name w:val="cat-UserDefined grp-46 rplc-61"/>
    <w:basedOn w:val="DefaultParagraphFont"/>
  </w:style>
  <w:style w:type="character" w:customStyle="1" w:styleId="cat-UserDefinedgrp-47rplc-64">
    <w:name w:val="cat-UserDefined grp-47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